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/>
          <w:kern w:val="2"/>
          <w:sz w:val="21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</w:rPr>
        <w:t>国家标准化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  <w:t>试点项目自评表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5"/>
        <w:gridCol w:w="1013"/>
        <w:gridCol w:w="35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评价标准和评价方式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组织管理（30分）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组织架构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成立工作领导小组和技术协调机制，人员配置合理，职责分工明确。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工作计划及实施情况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实施方案和年度工作计划制定科学、目标明确，出台保障措施，并得到有序推进。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政策等支持情况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纳入当地经济社会、产业或单位发展规划，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在政策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等方面提供支持，管理制度健全。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建设内容（30分）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建立标准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体系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建立符合实际的标准体系，能较好地将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知识产权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、先进技术或管理经验与标准有机融合，标准技术要求明确、可操作性强。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实施监督及质量控制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建立标准实施监督机制和改进措施，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持续开展标准实施、效果评价和优化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标准宣贯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与相关师资队伍或技术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团队合作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，有完整的培训计划或方案，培训内容围绕试点建设相关标准及改进措施展开。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建设成效（40分）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品牌效应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获得相关方认可或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通过相关质量管理等认证，品牌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建设成效显著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社会影响与满意度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积极通过媒体、展会等平台宣传报道建设成果，形成良好的社会效应，群众认可度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</w:rPr>
              <w:t>或满意度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标准推广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总结推广标准化工作模式或经验、创新标准化工作机制或实施路径成效明显。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效益情况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取得良好的经济效益、社会效益或生态效益等。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984" w:right="1474" w:bottom="1644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FD413"/>
    <w:rsid w:val="D876D7A1"/>
    <w:rsid w:val="F1BFD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2026-04-13T17:49:00Z</dcterms:created>
  <dc:creator>oa</dc:creator>
  <cp:lastModifiedBy>oa</cp:lastModifiedBy>
  <dcterms:modified xsi:type="dcterms:W3CDTF">2026-04-13T10:03:52Z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8D0841F7DE1ADE8E084FDC691312757E</vt:lpwstr>
  </property>
</Properties>
</file>