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DA" w:rsidRPr="006A677C" w:rsidRDefault="00433BDA" w:rsidP="00433BDA">
      <w:pPr>
        <w:spacing w:line="560" w:lineRule="exact"/>
        <w:jc w:val="center"/>
        <w:rPr>
          <w:rFonts w:ascii="方正小标宋简体" w:eastAsia="方正小标宋简体" w:hint="eastAsia"/>
          <w:color w:val="000000" w:themeColor="text1"/>
          <w:sz w:val="44"/>
          <w:szCs w:val="44"/>
        </w:rPr>
      </w:pPr>
    </w:p>
    <w:p w:rsidR="00433BDA" w:rsidRPr="006A677C" w:rsidRDefault="00433BDA" w:rsidP="00433BDA">
      <w:pPr>
        <w:spacing w:line="560" w:lineRule="exact"/>
        <w:jc w:val="center"/>
        <w:rPr>
          <w:rFonts w:ascii="方正小标宋简体" w:eastAsia="方正小标宋简体" w:hint="eastAsia"/>
          <w:color w:val="000000" w:themeColor="text1"/>
          <w:sz w:val="44"/>
          <w:szCs w:val="44"/>
        </w:rPr>
      </w:pPr>
    </w:p>
    <w:p w:rsidR="00433BDA" w:rsidRPr="006A677C" w:rsidRDefault="00433BDA" w:rsidP="00433BDA">
      <w:pPr>
        <w:spacing w:line="560" w:lineRule="exact"/>
        <w:jc w:val="center"/>
        <w:rPr>
          <w:rFonts w:ascii="方正小标宋简体" w:eastAsia="方正小标宋简体" w:hint="eastAsia"/>
          <w:color w:val="000000" w:themeColor="text1"/>
          <w:sz w:val="44"/>
          <w:szCs w:val="44"/>
        </w:rPr>
      </w:pPr>
      <w:r w:rsidRPr="006A677C">
        <w:rPr>
          <w:rFonts w:ascii="方正小标宋简体" w:eastAsia="方正小标宋简体" w:hint="eastAsia"/>
          <w:color w:val="000000" w:themeColor="text1"/>
          <w:sz w:val="44"/>
          <w:szCs w:val="44"/>
        </w:rPr>
        <w:t>天津市市场监督管理委员会关于印发</w:t>
      </w:r>
    </w:p>
    <w:p w:rsidR="00F15616" w:rsidRPr="006A677C" w:rsidRDefault="00433BDA" w:rsidP="00433BDA">
      <w:pPr>
        <w:spacing w:line="560" w:lineRule="exact"/>
        <w:jc w:val="center"/>
        <w:rPr>
          <w:rFonts w:ascii="方正小标宋简体" w:eastAsia="方正小标宋简体" w:hint="eastAsia"/>
          <w:color w:val="000000" w:themeColor="text1"/>
          <w:sz w:val="44"/>
          <w:szCs w:val="44"/>
        </w:rPr>
      </w:pPr>
      <w:r w:rsidRPr="006A677C">
        <w:rPr>
          <w:rFonts w:ascii="方正小标宋简体" w:eastAsia="方正小标宋简体" w:hint="eastAsia"/>
          <w:color w:val="000000" w:themeColor="text1"/>
          <w:sz w:val="44"/>
          <w:szCs w:val="44"/>
        </w:rPr>
        <w:t>天津市食品生产许可证后审查工作规范的通知</w:t>
      </w:r>
    </w:p>
    <w:p w:rsidR="00433BDA" w:rsidRPr="006A677C" w:rsidRDefault="00433BDA" w:rsidP="00433BDA">
      <w:pPr>
        <w:pStyle w:val="a3"/>
        <w:spacing w:before="0" w:beforeAutospacing="0" w:after="0" w:afterAutospacing="0" w:line="560" w:lineRule="exact"/>
        <w:rPr>
          <w:color w:val="000000" w:themeColor="text1"/>
          <w:sz w:val="20"/>
          <w:szCs w:val="20"/>
        </w:rPr>
      </w:pPr>
      <w:r w:rsidRPr="006A677C">
        <w:rPr>
          <w:rFonts w:ascii="仿宋_GB2312" w:eastAsia="仿宋_GB2312" w:hint="eastAsia"/>
          <w:color w:val="000000" w:themeColor="text1"/>
          <w:sz w:val="32"/>
          <w:szCs w:val="32"/>
        </w:rPr>
        <w:br/>
        <w:t>各区市场监管局、</w:t>
      </w:r>
      <w:proofErr w:type="gramStart"/>
      <w:r w:rsidRPr="006A677C">
        <w:rPr>
          <w:rFonts w:ascii="仿宋_GB2312" w:eastAsia="仿宋_GB2312" w:hint="eastAsia"/>
          <w:color w:val="000000" w:themeColor="text1"/>
          <w:sz w:val="32"/>
          <w:szCs w:val="32"/>
        </w:rPr>
        <w:t>委相关</w:t>
      </w:r>
      <w:proofErr w:type="gramEnd"/>
      <w:r w:rsidRPr="006A677C">
        <w:rPr>
          <w:rFonts w:ascii="仿宋_GB2312" w:eastAsia="仿宋_GB2312" w:hint="eastAsia"/>
          <w:color w:val="000000" w:themeColor="text1"/>
          <w:sz w:val="32"/>
          <w:szCs w:val="32"/>
        </w:rPr>
        <w:t>处室及有关单位：</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仿宋_GB2312" w:eastAsia="仿宋_GB2312" w:hint="eastAsia"/>
          <w:color w:val="000000" w:themeColor="text1"/>
          <w:sz w:val="32"/>
          <w:szCs w:val="32"/>
        </w:rPr>
        <w:t>《天津市食品生产许可证后审查工作规范》已经</w:t>
      </w:r>
      <w:r w:rsidRPr="006A677C">
        <w:rPr>
          <w:rFonts w:ascii="仿宋_GB2312" w:eastAsia="仿宋_GB2312" w:hAnsi="Calibri" w:cs="Calibri" w:hint="eastAsia"/>
          <w:color w:val="000000" w:themeColor="text1"/>
          <w:sz w:val="32"/>
          <w:szCs w:val="32"/>
        </w:rPr>
        <w:t>2022</w:t>
      </w:r>
      <w:r w:rsidRPr="006A677C">
        <w:rPr>
          <w:rFonts w:ascii="仿宋_GB2312" w:eastAsia="仿宋_GB2312" w:hint="eastAsia"/>
          <w:color w:val="000000" w:themeColor="text1"/>
          <w:sz w:val="32"/>
          <w:szCs w:val="32"/>
        </w:rPr>
        <w:t>年</w:t>
      </w:r>
      <w:r w:rsidRPr="006A677C">
        <w:rPr>
          <w:rFonts w:ascii="仿宋_GB2312" w:eastAsia="仿宋_GB2312" w:hAnsi="Calibri" w:cs="Calibri" w:hint="eastAsia"/>
          <w:color w:val="000000" w:themeColor="text1"/>
          <w:sz w:val="32"/>
          <w:szCs w:val="32"/>
        </w:rPr>
        <w:t>3</w:t>
      </w:r>
      <w:r w:rsidRPr="006A677C">
        <w:rPr>
          <w:rFonts w:ascii="仿宋_GB2312" w:eastAsia="仿宋_GB2312" w:hint="eastAsia"/>
          <w:color w:val="000000" w:themeColor="text1"/>
          <w:sz w:val="32"/>
          <w:szCs w:val="32"/>
        </w:rPr>
        <w:t>月</w:t>
      </w:r>
      <w:r w:rsidRPr="006A677C">
        <w:rPr>
          <w:rFonts w:ascii="仿宋_GB2312" w:eastAsia="仿宋_GB2312" w:hAnsi="Calibri" w:cs="Calibri" w:hint="eastAsia"/>
          <w:color w:val="000000" w:themeColor="text1"/>
          <w:sz w:val="32"/>
          <w:szCs w:val="32"/>
        </w:rPr>
        <w:t>18</w:t>
      </w:r>
      <w:r w:rsidRPr="006A677C">
        <w:rPr>
          <w:rFonts w:ascii="仿宋_GB2312" w:eastAsia="仿宋_GB2312" w:hint="eastAsia"/>
          <w:color w:val="000000" w:themeColor="text1"/>
          <w:sz w:val="32"/>
          <w:szCs w:val="32"/>
        </w:rPr>
        <w:t>日第</w:t>
      </w:r>
      <w:r w:rsidRPr="006A677C">
        <w:rPr>
          <w:rFonts w:ascii="仿宋_GB2312" w:eastAsia="仿宋_GB2312" w:hAnsi="Calibri" w:cs="Calibri" w:hint="eastAsia"/>
          <w:color w:val="000000" w:themeColor="text1"/>
          <w:sz w:val="32"/>
          <w:szCs w:val="32"/>
        </w:rPr>
        <w:t>4</w:t>
      </w:r>
      <w:r w:rsidRPr="006A677C">
        <w:rPr>
          <w:rFonts w:ascii="仿宋_GB2312" w:eastAsia="仿宋_GB2312" w:hint="eastAsia"/>
          <w:color w:val="000000" w:themeColor="text1"/>
          <w:sz w:val="32"/>
          <w:szCs w:val="32"/>
        </w:rPr>
        <w:t>次委主任办公会议审议通过，现印发给你们，请遵照执行。</w:t>
      </w:r>
    </w:p>
    <w:p w:rsidR="00433BDA" w:rsidRPr="006A677C" w:rsidRDefault="00433BDA" w:rsidP="00433BDA">
      <w:pPr>
        <w:pStyle w:val="cjk"/>
        <w:spacing w:before="0" w:beforeAutospacing="0" w:after="0" w:afterAutospacing="0" w:line="560" w:lineRule="exact"/>
        <w:ind w:firstLine="641"/>
        <w:rPr>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color w:val="000000" w:themeColor="text1"/>
          <w:sz w:val="20"/>
          <w:szCs w:val="20"/>
        </w:rPr>
      </w:pPr>
    </w:p>
    <w:p w:rsidR="00433BDA" w:rsidRPr="006A677C" w:rsidRDefault="00433BDA" w:rsidP="00433BDA">
      <w:pPr>
        <w:pStyle w:val="a3"/>
        <w:spacing w:before="0" w:beforeAutospacing="0" w:after="0" w:afterAutospacing="0" w:line="560" w:lineRule="exact"/>
        <w:ind w:firstLineChars="1550" w:firstLine="4960"/>
        <w:rPr>
          <w:color w:val="000000" w:themeColor="text1"/>
          <w:sz w:val="20"/>
          <w:szCs w:val="20"/>
        </w:rPr>
      </w:pPr>
      <w:r w:rsidRPr="006A677C">
        <w:rPr>
          <w:rFonts w:ascii="仿宋_GB2312" w:eastAsia="仿宋_GB2312" w:hint="eastAsia"/>
          <w:color w:val="000000" w:themeColor="text1"/>
          <w:sz w:val="32"/>
          <w:szCs w:val="32"/>
        </w:rPr>
        <w:t>2022年3月28日</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仿宋_GB2312" w:eastAsia="仿宋_GB2312" w:hint="eastAsia"/>
          <w:color w:val="000000" w:themeColor="text1"/>
          <w:sz w:val="32"/>
          <w:szCs w:val="32"/>
        </w:rPr>
        <w:t>（此件主动公开）</w:t>
      </w:r>
    </w:p>
    <w:p w:rsidR="00433BDA" w:rsidRPr="006A677C" w:rsidRDefault="00433BDA" w:rsidP="00433BDA">
      <w:pPr>
        <w:pStyle w:val="cjk"/>
        <w:spacing w:before="0" w:beforeAutospacing="0" w:after="0" w:afterAutospacing="0" w:line="560" w:lineRule="exact"/>
        <w:ind w:firstLine="641"/>
        <w:rPr>
          <w:rFonts w:hint="eastAsia"/>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rFonts w:hint="eastAsia"/>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rFonts w:hint="eastAsia"/>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rFonts w:hint="eastAsia"/>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rFonts w:hint="eastAsia"/>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rFonts w:hint="eastAsia"/>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rFonts w:hint="eastAsia"/>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rFonts w:hint="eastAsia"/>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color w:val="000000" w:themeColor="text1"/>
          <w:sz w:val="20"/>
          <w:szCs w:val="20"/>
        </w:rPr>
      </w:pPr>
    </w:p>
    <w:p w:rsidR="00433BDA" w:rsidRPr="006A677C" w:rsidRDefault="00433BDA" w:rsidP="00433BDA">
      <w:pPr>
        <w:pStyle w:val="cjk"/>
        <w:spacing w:before="0" w:beforeAutospacing="0" w:after="0" w:afterAutospacing="0" w:line="560" w:lineRule="exact"/>
        <w:ind w:firstLine="641"/>
        <w:rPr>
          <w:color w:val="000000" w:themeColor="text1"/>
          <w:sz w:val="20"/>
          <w:szCs w:val="20"/>
        </w:rPr>
      </w:pPr>
    </w:p>
    <w:p w:rsidR="00433BDA" w:rsidRPr="006A677C" w:rsidRDefault="00433BDA" w:rsidP="00433BDA">
      <w:pPr>
        <w:pStyle w:val="a3"/>
        <w:spacing w:before="0" w:beforeAutospacing="0" w:after="0" w:afterAutospacing="0" w:line="560" w:lineRule="exact"/>
        <w:jc w:val="center"/>
        <w:rPr>
          <w:color w:val="000000" w:themeColor="text1"/>
          <w:sz w:val="20"/>
          <w:szCs w:val="20"/>
        </w:rPr>
      </w:pPr>
      <w:r w:rsidRPr="006A677C">
        <w:rPr>
          <w:rFonts w:ascii="方正小标宋简体" w:eastAsia="方正小标宋简体" w:hint="eastAsia"/>
          <w:color w:val="000000" w:themeColor="text1"/>
          <w:sz w:val="44"/>
          <w:szCs w:val="44"/>
        </w:rPr>
        <w:t>天津市食品生产许可证后审查工作规范</w:t>
      </w:r>
    </w:p>
    <w:p w:rsidR="00433BDA" w:rsidRPr="006A677C" w:rsidRDefault="00433BDA" w:rsidP="00433BDA">
      <w:pPr>
        <w:pStyle w:val="cjk"/>
        <w:spacing w:before="0" w:beforeAutospacing="0" w:after="0" w:afterAutospacing="0" w:line="560" w:lineRule="exact"/>
        <w:jc w:val="center"/>
        <w:rPr>
          <w:color w:val="000000" w:themeColor="text1"/>
          <w:sz w:val="20"/>
          <w:szCs w:val="20"/>
        </w:rPr>
      </w:pPr>
    </w:p>
    <w:p w:rsidR="00433BDA" w:rsidRPr="006A677C" w:rsidRDefault="00433BDA" w:rsidP="00433BDA">
      <w:pPr>
        <w:pStyle w:val="a3"/>
        <w:spacing w:before="0" w:beforeAutospacing="0" w:after="0" w:afterAutospacing="0" w:line="560" w:lineRule="exact"/>
        <w:jc w:val="center"/>
        <w:rPr>
          <w:color w:val="000000" w:themeColor="text1"/>
          <w:sz w:val="20"/>
          <w:szCs w:val="20"/>
        </w:rPr>
      </w:pPr>
      <w:r w:rsidRPr="006A677C">
        <w:rPr>
          <w:rFonts w:ascii="MS Mincho" w:eastAsia="MS Mincho" w:hAnsi="MS Mincho" w:cs="MS Mincho" w:hint="eastAsia"/>
          <w:color w:val="000000" w:themeColor="text1"/>
          <w:sz w:val="32"/>
          <w:szCs w:val="32"/>
        </w:rPr>
        <w:t> </w:t>
      </w:r>
      <w:r w:rsidRPr="006A677C">
        <w:rPr>
          <w:rFonts w:ascii="黑体" w:eastAsia="黑体" w:hAnsi="黑体" w:hint="eastAsia"/>
          <w:color w:val="000000" w:themeColor="text1"/>
          <w:sz w:val="32"/>
          <w:szCs w:val="32"/>
        </w:rPr>
        <w:t>第一章</w:t>
      </w:r>
      <w:r w:rsidRPr="006A677C">
        <w:rPr>
          <w:rFonts w:ascii="MS Mincho" w:eastAsia="MS Mincho" w:hAnsi="MS Mincho" w:cs="MS Mincho" w:hint="eastAsia"/>
          <w:color w:val="000000" w:themeColor="text1"/>
          <w:sz w:val="32"/>
          <w:szCs w:val="32"/>
        </w:rPr>
        <w:t> </w:t>
      </w:r>
      <w:r w:rsidR="006A677C">
        <w:rPr>
          <w:rFonts w:ascii="MS Mincho" w:eastAsiaTheme="minorEastAsia" w:hAnsi="MS Mincho" w:cs="MS Mincho" w:hint="eastAsia"/>
          <w:color w:val="000000" w:themeColor="text1"/>
          <w:sz w:val="32"/>
          <w:szCs w:val="32"/>
        </w:rPr>
        <w:t xml:space="preserve"> </w:t>
      </w:r>
      <w:r w:rsidRPr="006A677C">
        <w:rPr>
          <w:rFonts w:ascii="黑体" w:eastAsia="黑体" w:hAnsi="黑体" w:hint="eastAsia"/>
          <w:color w:val="000000" w:themeColor="text1"/>
          <w:sz w:val="32"/>
          <w:szCs w:val="32"/>
        </w:rPr>
        <w:t>总  则</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r w:rsidRPr="006A677C">
        <w:rPr>
          <w:rFonts w:ascii="MS Mincho" w:eastAsia="MS Mincho" w:hAnsi="MS Mincho" w:cs="MS Mincho" w:hint="eastAsia"/>
          <w:color w:val="000000" w:themeColor="text1"/>
          <w:sz w:val="32"/>
          <w:szCs w:val="32"/>
        </w:rPr>
        <w:t> </w:t>
      </w:r>
    </w:p>
    <w:p w:rsidR="00433BDA" w:rsidRPr="006A677C" w:rsidRDefault="00433BDA" w:rsidP="00433BDA">
      <w:pPr>
        <w:pStyle w:val="cjk"/>
        <w:spacing w:before="0" w:beforeAutospacing="0" w:after="0" w:afterAutospacing="0" w:line="560" w:lineRule="exact"/>
        <w:jc w:val="both"/>
        <w:rPr>
          <w:color w:val="000000" w:themeColor="text1"/>
          <w:sz w:val="20"/>
          <w:szCs w:val="20"/>
        </w:rPr>
      </w:pP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 xml:space="preserve">第一条  </w:t>
      </w:r>
      <w:r w:rsidRPr="006A677C">
        <w:rPr>
          <w:rFonts w:ascii="仿宋" w:eastAsia="仿宋" w:hAnsi="仿宋" w:hint="eastAsia"/>
          <w:color w:val="000000" w:themeColor="text1"/>
          <w:sz w:val="32"/>
          <w:szCs w:val="32"/>
        </w:rPr>
        <w:t>为进一步提升食品生产许可工作水平，督促获得食品（含食品添加剂）生产许可证食品生产者（以下简称食品生产者）持续保持许可条件，根据《中华人民共和国食品安全法》《中华人民共和国食品安全法实施条例》《食品生产经营监督检查管理办法》《食品生产许可管理办法》《食品生产许可审查通则》等规定，制定本规范。</w:t>
      </w:r>
    </w:p>
    <w:p w:rsidR="00433BDA" w:rsidRPr="006A677C" w:rsidRDefault="00433BDA" w:rsidP="00433BDA">
      <w:pPr>
        <w:pStyle w:val="a3"/>
        <w:spacing w:before="0" w:beforeAutospacing="0" w:after="0" w:afterAutospacing="0" w:line="560" w:lineRule="exact"/>
        <w:ind w:firstLineChars="200" w:firstLine="640"/>
        <w:rPr>
          <w:color w:val="000000" w:themeColor="text1"/>
          <w:sz w:val="20"/>
          <w:szCs w:val="20"/>
        </w:rPr>
      </w:pPr>
      <w:r w:rsidRPr="006A677C">
        <w:rPr>
          <w:rFonts w:ascii="黑体" w:eastAsia="黑体" w:hAnsi="黑体" w:hint="eastAsia"/>
          <w:color w:val="000000" w:themeColor="text1"/>
          <w:sz w:val="32"/>
          <w:szCs w:val="32"/>
          <w:shd w:val="clear" w:color="auto" w:fill="FFFFFF"/>
        </w:rPr>
        <w:t xml:space="preserve">第二条  </w:t>
      </w:r>
      <w:r w:rsidRPr="006A677C">
        <w:rPr>
          <w:rFonts w:ascii="仿宋" w:eastAsia="仿宋" w:hAnsi="仿宋" w:hint="eastAsia"/>
          <w:color w:val="000000" w:themeColor="text1"/>
          <w:sz w:val="32"/>
          <w:szCs w:val="32"/>
        </w:rPr>
        <w:t>本规范适用于天津市市场监管部门组织对全市食品生产者开展的证后审查工作。</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第三条</w:t>
      </w:r>
      <w:r w:rsidRPr="006A677C">
        <w:rPr>
          <w:rFonts w:hint="eastAsia"/>
          <w:color w:val="000000" w:themeColor="text1"/>
          <w:sz w:val="32"/>
          <w:szCs w:val="32"/>
          <w:shd w:val="clear" w:color="auto" w:fill="FFFFFF"/>
        </w:rPr>
        <w:t> </w:t>
      </w:r>
      <w:r w:rsidRPr="006A677C">
        <w:rPr>
          <w:rFonts w:ascii="仿宋" w:eastAsia="仿宋" w:hAnsi="仿宋" w:hint="eastAsia"/>
          <w:color w:val="000000" w:themeColor="text1"/>
          <w:sz w:val="32"/>
          <w:szCs w:val="32"/>
        </w:rPr>
        <w:t>天津市市场监督管理委员会（以下简称“市市场监管委”）按照预防为主、问题导向、风险管理、全程控制的原则，组织指导各区市场监督管理局（以下简称“区市场监管局”）开展食品生产者证后审查工作，并组织制定相关工作规范。市市场监管委定期或不定期对食品生产许可证后审查工作进行监督检查。</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 xml:space="preserve">第四条  </w:t>
      </w:r>
      <w:r w:rsidRPr="006A677C">
        <w:rPr>
          <w:rFonts w:ascii="仿宋" w:eastAsia="仿宋" w:hAnsi="仿宋" w:hint="eastAsia"/>
          <w:color w:val="000000" w:themeColor="text1"/>
          <w:sz w:val="32"/>
          <w:szCs w:val="32"/>
        </w:rPr>
        <w:t>各区市场监督管理局负责食品生产者证后审查的具体实施工作。</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lastRenderedPageBreak/>
        <w:t>第五条</w:t>
      </w:r>
      <w:r w:rsidRPr="006A677C">
        <w:rPr>
          <w:rFonts w:hint="eastAsia"/>
          <w:color w:val="000000" w:themeColor="text1"/>
          <w:sz w:val="32"/>
          <w:szCs w:val="32"/>
          <w:shd w:val="clear" w:color="auto" w:fill="FFFFFF"/>
        </w:rPr>
        <w:t> </w:t>
      </w:r>
      <w:r w:rsidRPr="006A677C">
        <w:rPr>
          <w:rFonts w:ascii="仿宋" w:eastAsia="仿宋" w:hAnsi="仿宋" w:hint="eastAsia"/>
          <w:color w:val="000000" w:themeColor="text1"/>
          <w:sz w:val="32"/>
          <w:szCs w:val="32"/>
        </w:rPr>
        <w:t>证后审查的内容包括食品生产者的资质情况、从业人员管理、生产及环境条件、食品原料管理、生产过程控制、成品管理、一致性审查、标签标识、生产许可现场核查发现问题整改情况和其他需要记录的情况。</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 xml:space="preserve">第六条  </w:t>
      </w:r>
      <w:r w:rsidRPr="006A677C">
        <w:rPr>
          <w:rFonts w:ascii="仿宋" w:eastAsia="仿宋" w:hAnsi="仿宋" w:hint="eastAsia"/>
          <w:color w:val="000000" w:themeColor="text1"/>
          <w:sz w:val="32"/>
          <w:szCs w:val="32"/>
        </w:rPr>
        <w:t>证后审查采取“一表三随机”（即统一审查表格，随机确定审查时间、随机确定审查人员、随机确定被审查对象）的方式进行。</w:t>
      </w:r>
    </w:p>
    <w:p w:rsidR="00433BDA" w:rsidRPr="006A677C" w:rsidRDefault="00433BDA" w:rsidP="00433BDA">
      <w:pPr>
        <w:pStyle w:val="cjk"/>
        <w:spacing w:before="0" w:beforeAutospacing="0" w:after="0" w:afterAutospacing="0" w:line="560" w:lineRule="exact"/>
        <w:ind w:firstLine="641"/>
        <w:rPr>
          <w:color w:val="000000" w:themeColor="text1"/>
          <w:sz w:val="20"/>
          <w:szCs w:val="20"/>
        </w:rPr>
      </w:pPr>
    </w:p>
    <w:p w:rsidR="00433BDA" w:rsidRPr="006A677C" w:rsidRDefault="00433BDA" w:rsidP="00433BDA">
      <w:pPr>
        <w:pStyle w:val="a3"/>
        <w:spacing w:before="0" w:beforeAutospacing="0" w:after="0" w:afterAutospacing="0" w:line="560" w:lineRule="exact"/>
        <w:jc w:val="center"/>
        <w:rPr>
          <w:color w:val="000000" w:themeColor="text1"/>
          <w:sz w:val="20"/>
          <w:szCs w:val="20"/>
        </w:rPr>
      </w:pPr>
      <w:r w:rsidRPr="006A677C">
        <w:rPr>
          <w:rFonts w:ascii="黑体" w:eastAsia="黑体" w:hAnsi="黑体" w:hint="eastAsia"/>
          <w:color w:val="000000" w:themeColor="text1"/>
          <w:sz w:val="32"/>
          <w:szCs w:val="32"/>
          <w:shd w:val="clear" w:color="auto" w:fill="FFFFFF"/>
        </w:rPr>
        <w:t>第二章</w:t>
      </w:r>
      <w:r w:rsidRPr="006A677C">
        <w:rPr>
          <w:rFonts w:ascii="MS Mincho" w:eastAsia="MS Mincho" w:hAnsi="MS Mincho" w:cs="MS Mincho" w:hint="eastAsia"/>
          <w:color w:val="000000" w:themeColor="text1"/>
          <w:sz w:val="32"/>
          <w:szCs w:val="32"/>
          <w:shd w:val="clear" w:color="auto" w:fill="FFFFFF"/>
        </w:rPr>
        <w:t> </w:t>
      </w:r>
      <w:r w:rsidRPr="006A677C">
        <w:rPr>
          <w:rFonts w:ascii="MS Mincho" w:eastAsia="MS Mincho" w:hAnsi="MS Mincho" w:cs="MS Mincho" w:hint="eastAsia"/>
          <w:color w:val="000000" w:themeColor="text1"/>
          <w:sz w:val="32"/>
          <w:szCs w:val="32"/>
          <w:shd w:val="clear" w:color="auto" w:fill="FFFFFF"/>
        </w:rPr>
        <w:t> </w:t>
      </w:r>
      <w:r w:rsidRPr="006A677C">
        <w:rPr>
          <w:rFonts w:ascii="黑体" w:eastAsia="黑体" w:hAnsi="黑体" w:hint="eastAsia"/>
          <w:color w:val="000000" w:themeColor="text1"/>
          <w:sz w:val="32"/>
          <w:szCs w:val="32"/>
          <w:shd w:val="clear" w:color="auto" w:fill="FFFFFF"/>
        </w:rPr>
        <w:t>工作程序</w:t>
      </w:r>
    </w:p>
    <w:p w:rsidR="00433BDA" w:rsidRPr="006A677C" w:rsidRDefault="00433BDA" w:rsidP="00433BDA">
      <w:pPr>
        <w:pStyle w:val="cjk"/>
        <w:spacing w:before="0" w:beforeAutospacing="0" w:after="0" w:afterAutospacing="0" w:line="560" w:lineRule="exact"/>
        <w:jc w:val="both"/>
        <w:rPr>
          <w:color w:val="000000" w:themeColor="text1"/>
          <w:sz w:val="20"/>
          <w:szCs w:val="20"/>
        </w:rPr>
      </w:pPr>
    </w:p>
    <w:p w:rsidR="00433BDA" w:rsidRPr="006A677C" w:rsidRDefault="00433BDA" w:rsidP="00433BDA">
      <w:pPr>
        <w:pStyle w:val="a3"/>
        <w:spacing w:before="0" w:beforeAutospacing="0" w:after="0" w:afterAutospacing="0" w:line="560" w:lineRule="exact"/>
        <w:ind w:firstLine="629"/>
        <w:rPr>
          <w:color w:val="000000" w:themeColor="text1"/>
          <w:sz w:val="20"/>
          <w:szCs w:val="20"/>
        </w:rPr>
      </w:pPr>
      <w:r w:rsidRPr="006A677C">
        <w:rPr>
          <w:rFonts w:ascii="黑体" w:eastAsia="黑体" w:hAnsi="黑体" w:hint="eastAsia"/>
          <w:color w:val="000000" w:themeColor="text1"/>
          <w:sz w:val="32"/>
          <w:szCs w:val="32"/>
          <w:shd w:val="clear" w:color="auto" w:fill="FFFFFF"/>
        </w:rPr>
        <w:t>第七条</w:t>
      </w:r>
      <w:r w:rsidRPr="006A677C">
        <w:rPr>
          <w:rFonts w:hint="eastAsia"/>
          <w:color w:val="000000" w:themeColor="text1"/>
          <w:sz w:val="32"/>
          <w:szCs w:val="32"/>
          <w:shd w:val="clear" w:color="auto" w:fill="FFFFFF"/>
        </w:rPr>
        <w:t> </w:t>
      </w:r>
      <w:r w:rsidRPr="006A677C">
        <w:rPr>
          <w:rFonts w:ascii="仿宋" w:eastAsia="仿宋" w:hAnsi="仿宋" w:hint="eastAsia"/>
          <w:color w:val="000000" w:themeColor="text1"/>
          <w:sz w:val="32"/>
          <w:szCs w:val="32"/>
        </w:rPr>
        <w:t>区市场监管局按照本市食品监管工作部署，结合本辖区监管工作需要，对辖区内食品生产者</w:t>
      </w:r>
      <w:proofErr w:type="gramStart"/>
      <w:r w:rsidRPr="006A677C">
        <w:rPr>
          <w:rFonts w:ascii="仿宋" w:eastAsia="仿宋" w:hAnsi="仿宋" w:hint="eastAsia"/>
          <w:color w:val="000000" w:themeColor="text1"/>
          <w:sz w:val="32"/>
          <w:szCs w:val="32"/>
        </w:rPr>
        <w:t>开展证</w:t>
      </w:r>
      <w:proofErr w:type="gramEnd"/>
      <w:r w:rsidRPr="006A677C">
        <w:rPr>
          <w:rFonts w:ascii="仿宋" w:eastAsia="仿宋" w:hAnsi="仿宋" w:hint="eastAsia"/>
          <w:color w:val="000000" w:themeColor="text1"/>
          <w:sz w:val="32"/>
          <w:szCs w:val="32"/>
        </w:rPr>
        <w:t>后审查。原则上对每家食品生产者五年内至少审查一次。</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 xml:space="preserve">第八条  </w:t>
      </w:r>
      <w:r w:rsidRPr="006A677C">
        <w:rPr>
          <w:rFonts w:ascii="仿宋" w:eastAsia="仿宋" w:hAnsi="仿宋" w:hint="eastAsia"/>
          <w:color w:val="000000" w:themeColor="text1"/>
          <w:sz w:val="30"/>
          <w:szCs w:val="30"/>
        </w:rPr>
        <w:t>符</w:t>
      </w:r>
      <w:r w:rsidRPr="006A677C">
        <w:rPr>
          <w:rFonts w:ascii="仿宋" w:eastAsia="仿宋" w:hAnsi="仿宋" w:hint="eastAsia"/>
          <w:color w:val="000000" w:themeColor="text1"/>
          <w:sz w:val="32"/>
          <w:szCs w:val="32"/>
        </w:rPr>
        <w:t>合以下条件的可以适当</w:t>
      </w:r>
      <w:proofErr w:type="gramStart"/>
      <w:r w:rsidRPr="006A677C">
        <w:rPr>
          <w:rFonts w:ascii="仿宋" w:eastAsia="仿宋" w:hAnsi="仿宋" w:hint="eastAsia"/>
          <w:color w:val="000000" w:themeColor="text1"/>
          <w:sz w:val="32"/>
          <w:szCs w:val="32"/>
        </w:rPr>
        <w:t>增加证</w:t>
      </w:r>
      <w:proofErr w:type="gramEnd"/>
      <w:r w:rsidRPr="006A677C">
        <w:rPr>
          <w:rFonts w:ascii="仿宋" w:eastAsia="仿宋" w:hAnsi="仿宋" w:hint="eastAsia"/>
          <w:color w:val="000000" w:themeColor="text1"/>
          <w:sz w:val="32"/>
          <w:szCs w:val="32"/>
        </w:rPr>
        <w:t>后审查的频次。</w:t>
      </w:r>
    </w:p>
    <w:p w:rsidR="00433BDA" w:rsidRPr="006A677C" w:rsidRDefault="00433BDA" w:rsidP="00433BDA">
      <w:pPr>
        <w:pStyle w:val="a3"/>
        <w:spacing w:before="0" w:beforeAutospacing="0" w:after="0" w:afterAutospacing="0" w:line="560" w:lineRule="exact"/>
        <w:ind w:firstLine="482"/>
        <w:rPr>
          <w:color w:val="000000" w:themeColor="text1"/>
          <w:sz w:val="20"/>
          <w:szCs w:val="20"/>
        </w:rPr>
      </w:pPr>
      <w:r w:rsidRPr="006A677C">
        <w:rPr>
          <w:rFonts w:ascii="仿宋" w:eastAsia="仿宋" w:hAnsi="仿宋" w:hint="eastAsia"/>
          <w:color w:val="000000" w:themeColor="text1"/>
          <w:sz w:val="32"/>
          <w:szCs w:val="32"/>
        </w:rPr>
        <w:t>（一）根据国家市场监管总局、天津市委市政府的工作要点及工作内容，涉及乳制品、肉制品、食用植物油、调味品、酒类、食品添加剂等高风险产品类别的；</w:t>
      </w:r>
    </w:p>
    <w:p w:rsidR="00433BDA" w:rsidRPr="006A677C" w:rsidRDefault="00433BDA" w:rsidP="00433BDA">
      <w:pPr>
        <w:pStyle w:val="a3"/>
        <w:spacing w:before="0" w:beforeAutospacing="0" w:after="0" w:afterAutospacing="0" w:line="560" w:lineRule="exact"/>
        <w:ind w:firstLine="482"/>
        <w:rPr>
          <w:color w:val="000000" w:themeColor="text1"/>
          <w:sz w:val="20"/>
          <w:szCs w:val="20"/>
        </w:rPr>
      </w:pPr>
      <w:r w:rsidRPr="006A677C">
        <w:rPr>
          <w:rFonts w:ascii="仿宋" w:eastAsia="仿宋" w:hAnsi="仿宋" w:hint="eastAsia"/>
          <w:color w:val="000000" w:themeColor="text1"/>
          <w:sz w:val="32"/>
          <w:szCs w:val="32"/>
        </w:rPr>
        <w:t>（二）国家或市级监督抽检不合格、风险监测发现问题、舆情热点关注、投诉举报及其他存在较高食品安全风险的食品生产者；</w:t>
      </w:r>
    </w:p>
    <w:p w:rsidR="00433BDA" w:rsidRPr="006A677C" w:rsidRDefault="00433BDA" w:rsidP="00433BDA">
      <w:pPr>
        <w:pStyle w:val="a3"/>
        <w:spacing w:before="0" w:beforeAutospacing="0" w:after="0" w:afterAutospacing="0" w:line="560" w:lineRule="exact"/>
        <w:ind w:firstLine="482"/>
        <w:rPr>
          <w:color w:val="000000" w:themeColor="text1"/>
          <w:sz w:val="20"/>
          <w:szCs w:val="20"/>
        </w:rPr>
      </w:pPr>
      <w:r w:rsidRPr="006A677C">
        <w:rPr>
          <w:rFonts w:ascii="仿宋" w:eastAsia="仿宋" w:hAnsi="仿宋" w:hint="eastAsia"/>
          <w:color w:val="000000" w:themeColor="text1"/>
          <w:sz w:val="32"/>
          <w:szCs w:val="32"/>
        </w:rPr>
        <w:t>（三）区市场监管局结合辖区实际，认为有必要实施重点监管的。</w:t>
      </w:r>
    </w:p>
    <w:p w:rsidR="00433BDA" w:rsidRPr="006A677C" w:rsidRDefault="00433BDA" w:rsidP="00433BDA">
      <w:pPr>
        <w:pStyle w:val="a3"/>
        <w:spacing w:before="0" w:beforeAutospacing="0" w:after="0" w:afterAutospacing="0" w:line="560" w:lineRule="exact"/>
        <w:ind w:firstLine="629"/>
        <w:rPr>
          <w:color w:val="000000" w:themeColor="text1"/>
          <w:sz w:val="20"/>
          <w:szCs w:val="20"/>
        </w:rPr>
      </w:pPr>
      <w:r w:rsidRPr="006A677C">
        <w:rPr>
          <w:rFonts w:ascii="黑体" w:eastAsia="黑体" w:hAnsi="黑体" w:hint="eastAsia"/>
          <w:color w:val="000000" w:themeColor="text1"/>
          <w:sz w:val="32"/>
          <w:szCs w:val="32"/>
          <w:shd w:val="clear" w:color="auto" w:fill="FFFFFF"/>
        </w:rPr>
        <w:lastRenderedPageBreak/>
        <w:t>第九条</w:t>
      </w:r>
      <w:r w:rsidRPr="006A677C">
        <w:rPr>
          <w:rFonts w:hint="eastAsia"/>
          <w:color w:val="000000" w:themeColor="text1"/>
          <w:sz w:val="32"/>
          <w:szCs w:val="32"/>
          <w:shd w:val="clear" w:color="auto" w:fill="FFFFFF"/>
        </w:rPr>
        <w:t> </w:t>
      </w:r>
      <w:r w:rsidRPr="006A677C">
        <w:rPr>
          <w:rFonts w:ascii="仿宋" w:eastAsia="仿宋" w:hAnsi="仿宋" w:hint="eastAsia"/>
          <w:color w:val="000000" w:themeColor="text1"/>
          <w:sz w:val="32"/>
          <w:szCs w:val="32"/>
        </w:rPr>
        <w:t>区市场监管局负责随机抽取本辖区食品生产者作为被审查对象，</w:t>
      </w:r>
      <w:proofErr w:type="gramStart"/>
      <w:r w:rsidRPr="006A677C">
        <w:rPr>
          <w:rFonts w:ascii="仿宋" w:eastAsia="仿宋" w:hAnsi="仿宋" w:hint="eastAsia"/>
          <w:color w:val="000000" w:themeColor="text1"/>
          <w:sz w:val="32"/>
          <w:szCs w:val="32"/>
        </w:rPr>
        <w:t>制定证</w:t>
      </w:r>
      <w:proofErr w:type="gramEnd"/>
      <w:r w:rsidRPr="006A677C">
        <w:rPr>
          <w:rFonts w:ascii="仿宋" w:eastAsia="仿宋" w:hAnsi="仿宋" w:hint="eastAsia"/>
          <w:color w:val="000000" w:themeColor="text1"/>
          <w:sz w:val="32"/>
          <w:szCs w:val="32"/>
        </w:rPr>
        <w:t>后审查工作计划并上报市市场监管委。</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第十条</w:t>
      </w:r>
      <w:r w:rsidRPr="006A677C">
        <w:rPr>
          <w:rFonts w:hint="eastAsia"/>
          <w:color w:val="000000" w:themeColor="text1"/>
          <w:sz w:val="32"/>
          <w:szCs w:val="32"/>
          <w:shd w:val="clear" w:color="auto" w:fill="FFFFFF"/>
        </w:rPr>
        <w:t> </w:t>
      </w:r>
      <w:r w:rsidRPr="006A677C">
        <w:rPr>
          <w:rFonts w:ascii="仿宋" w:eastAsia="仿宋" w:hAnsi="仿宋" w:hint="eastAsia"/>
          <w:color w:val="000000" w:themeColor="text1"/>
          <w:sz w:val="32"/>
          <w:szCs w:val="32"/>
        </w:rPr>
        <w:t>区市场监管局在食品生产监管人员数据库、食品检查员数据库中随机抽取</w:t>
      </w:r>
      <w:r w:rsidRPr="006A677C">
        <w:rPr>
          <w:rFonts w:ascii="仿宋" w:eastAsia="仿宋" w:hAnsi="仿宋" w:cs="Calibri" w:hint="eastAsia"/>
          <w:color w:val="000000" w:themeColor="text1"/>
          <w:sz w:val="32"/>
          <w:szCs w:val="32"/>
        </w:rPr>
        <w:t>2名以上(含2名)监督检查人员和2名以上(含2名)食品检查员，</w:t>
      </w:r>
      <w:proofErr w:type="gramStart"/>
      <w:r w:rsidRPr="006A677C">
        <w:rPr>
          <w:rFonts w:ascii="仿宋" w:eastAsia="仿宋" w:hAnsi="仿宋" w:cs="Calibri" w:hint="eastAsia"/>
          <w:color w:val="000000" w:themeColor="text1"/>
          <w:sz w:val="32"/>
          <w:szCs w:val="32"/>
        </w:rPr>
        <w:t>组成证</w:t>
      </w:r>
      <w:proofErr w:type="gramEnd"/>
      <w:r w:rsidRPr="006A677C">
        <w:rPr>
          <w:rFonts w:ascii="仿宋" w:eastAsia="仿宋" w:hAnsi="仿宋" w:cs="Calibri" w:hint="eastAsia"/>
          <w:color w:val="000000" w:themeColor="text1"/>
          <w:sz w:val="32"/>
          <w:szCs w:val="32"/>
        </w:rPr>
        <w:t>后审查工作组。区市场监管局负责向审查工作组提供被审查食品生产者的生产许可档案等资料。</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第十一条</w:t>
      </w:r>
      <w:r w:rsidR="006A677C" w:rsidRPr="006A677C">
        <w:rPr>
          <w:rFonts w:ascii="黑体" w:eastAsia="黑体" w:hAnsi="黑体" w:hint="eastAsia"/>
          <w:color w:val="000000" w:themeColor="text1"/>
          <w:sz w:val="32"/>
          <w:szCs w:val="32"/>
          <w:shd w:val="clear" w:color="auto" w:fill="FFFFFF"/>
        </w:rPr>
        <w:t xml:space="preserve">  </w:t>
      </w:r>
      <w:r w:rsidRPr="006A677C">
        <w:rPr>
          <w:rFonts w:ascii="仿宋" w:eastAsia="仿宋" w:hAnsi="仿宋" w:hint="eastAsia"/>
          <w:color w:val="000000" w:themeColor="text1"/>
          <w:sz w:val="32"/>
          <w:szCs w:val="32"/>
        </w:rPr>
        <w:t>证后审查工作组实行组长负责制，组长原则上由科级以上（含科级）监督检查人员担任，副组长可由食品检查员担任。必要时可聘请财务、信息化等方面的专家参与审查。</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仿宋" w:eastAsia="仿宋" w:hAnsi="仿宋" w:hint="eastAsia"/>
          <w:color w:val="000000" w:themeColor="text1"/>
          <w:sz w:val="32"/>
          <w:szCs w:val="32"/>
        </w:rPr>
        <w:t>每家食品生产者证后审查工作时间一般为1～2天，具体时间由组长根据审查工作需要确定，必要时可适当延长1天。</w:t>
      </w:r>
    </w:p>
    <w:p w:rsidR="00433BDA" w:rsidRPr="006A677C" w:rsidRDefault="00433BDA" w:rsidP="00433BDA">
      <w:pPr>
        <w:pStyle w:val="a3"/>
        <w:spacing w:before="0" w:beforeAutospacing="0" w:after="0" w:afterAutospacing="0" w:line="560" w:lineRule="exact"/>
        <w:ind w:firstLineChars="200" w:firstLine="640"/>
        <w:rPr>
          <w:color w:val="000000" w:themeColor="text1"/>
          <w:sz w:val="20"/>
          <w:szCs w:val="20"/>
        </w:rPr>
      </w:pPr>
      <w:r w:rsidRPr="006A677C">
        <w:rPr>
          <w:rFonts w:ascii="黑体" w:eastAsia="黑体" w:hAnsi="黑体" w:hint="eastAsia"/>
          <w:color w:val="000000" w:themeColor="text1"/>
          <w:sz w:val="32"/>
          <w:szCs w:val="32"/>
          <w:shd w:val="clear" w:color="auto" w:fill="FFFFFF"/>
        </w:rPr>
        <w:t>第十二条</w:t>
      </w:r>
      <w:r w:rsidR="006A677C" w:rsidRPr="006A677C">
        <w:rPr>
          <w:rFonts w:ascii="黑体" w:eastAsia="黑体" w:hAnsi="黑体" w:hint="eastAsia"/>
          <w:color w:val="000000" w:themeColor="text1"/>
          <w:sz w:val="32"/>
          <w:szCs w:val="32"/>
          <w:shd w:val="clear" w:color="auto" w:fill="FFFFFF"/>
        </w:rPr>
        <w:t xml:space="preserve">  </w:t>
      </w:r>
      <w:r w:rsidRPr="006A677C">
        <w:rPr>
          <w:rFonts w:ascii="仿宋" w:eastAsia="仿宋" w:hAnsi="仿宋" w:hint="eastAsia"/>
          <w:color w:val="000000" w:themeColor="text1"/>
          <w:sz w:val="32"/>
          <w:szCs w:val="32"/>
        </w:rPr>
        <w:t>证后审查工作组开展现场审查工作前，应按照审查工作要求拟定现场审查工作方案，包括人员分工、审查重点等内容，确保审查工作规范、有序开展。</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第十三条</w:t>
      </w:r>
      <w:r w:rsidRPr="006A677C">
        <w:rPr>
          <w:rFonts w:hint="eastAsia"/>
          <w:color w:val="000000" w:themeColor="text1"/>
          <w:sz w:val="32"/>
          <w:szCs w:val="32"/>
          <w:shd w:val="clear" w:color="auto" w:fill="FFFFFF"/>
        </w:rPr>
        <w:t> </w:t>
      </w:r>
      <w:r w:rsidRPr="006A677C">
        <w:rPr>
          <w:rFonts w:ascii="仿宋" w:eastAsia="仿宋" w:hAnsi="仿宋" w:hint="eastAsia"/>
          <w:color w:val="000000" w:themeColor="text1"/>
          <w:sz w:val="32"/>
          <w:szCs w:val="32"/>
        </w:rPr>
        <w:t>证后审查工作组应持区市场监管局签发的证后审查工作通知书前往食品生产者开展现场审查工作。</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仿宋" w:eastAsia="仿宋" w:hAnsi="仿宋" w:hint="eastAsia"/>
          <w:color w:val="000000" w:themeColor="text1"/>
          <w:sz w:val="32"/>
          <w:szCs w:val="32"/>
        </w:rPr>
        <w:t>证后审查工作组进入食品生产者现场后，应召开会议，介绍双方人员，说明审查工作目的、程序、时间及相关工作要求，告知被审查食品生产者应当配合的事项。</w:t>
      </w:r>
    </w:p>
    <w:p w:rsidR="00433BDA" w:rsidRPr="006A677C" w:rsidRDefault="00433BDA" w:rsidP="00433BDA">
      <w:pPr>
        <w:pStyle w:val="a3"/>
        <w:spacing w:before="0" w:beforeAutospacing="0" w:after="0" w:afterAutospacing="0" w:line="560" w:lineRule="exact"/>
        <w:ind w:firstLineChars="200" w:firstLine="640"/>
        <w:rPr>
          <w:color w:val="000000" w:themeColor="text1"/>
          <w:sz w:val="20"/>
          <w:szCs w:val="20"/>
        </w:rPr>
      </w:pPr>
      <w:r w:rsidRPr="006A677C">
        <w:rPr>
          <w:rFonts w:ascii="黑体" w:eastAsia="黑体" w:hAnsi="黑体" w:hint="eastAsia"/>
          <w:color w:val="000000" w:themeColor="text1"/>
          <w:sz w:val="32"/>
          <w:szCs w:val="32"/>
          <w:shd w:val="clear" w:color="auto" w:fill="FFFFFF"/>
        </w:rPr>
        <w:t>第十四条</w:t>
      </w:r>
      <w:r w:rsidR="006A677C" w:rsidRPr="006A677C">
        <w:rPr>
          <w:rFonts w:ascii="黑体" w:eastAsia="黑体" w:hAnsi="黑体" w:hint="eastAsia"/>
          <w:color w:val="000000" w:themeColor="text1"/>
          <w:sz w:val="32"/>
          <w:szCs w:val="32"/>
          <w:shd w:val="clear" w:color="auto" w:fill="FFFFFF"/>
        </w:rPr>
        <w:t xml:space="preserve">  </w:t>
      </w:r>
      <w:r w:rsidRPr="006A677C">
        <w:rPr>
          <w:rFonts w:ascii="仿宋" w:eastAsia="仿宋" w:hAnsi="仿宋" w:hint="eastAsia"/>
          <w:color w:val="000000" w:themeColor="text1"/>
          <w:sz w:val="32"/>
          <w:szCs w:val="32"/>
        </w:rPr>
        <w:t>证后审查工作组应根据审查工作要求，采取听取食品生产者汇报，查阅食品生产者记录、账目、票据，询问食品生产者员工，核查生产现场，考核食品生产者检验能力，核算成</w:t>
      </w:r>
      <w:r w:rsidRPr="006A677C">
        <w:rPr>
          <w:rFonts w:ascii="仿宋" w:eastAsia="仿宋" w:hAnsi="仿宋" w:hint="eastAsia"/>
          <w:color w:val="000000" w:themeColor="text1"/>
          <w:sz w:val="32"/>
          <w:szCs w:val="32"/>
        </w:rPr>
        <w:lastRenderedPageBreak/>
        <w:t>品及所用食品原料、食品添加剂和食品相关产品的数量，核对食品生产者生产许可现场核查发现问题整改情况等方式开展审查工作。</w:t>
      </w:r>
    </w:p>
    <w:p w:rsidR="00433BDA" w:rsidRPr="006A677C" w:rsidRDefault="00433BDA" w:rsidP="006A677C">
      <w:pPr>
        <w:pStyle w:val="a3"/>
        <w:spacing w:before="0" w:beforeAutospacing="0" w:after="0" w:afterAutospacing="0" w:line="560" w:lineRule="exact"/>
        <w:ind w:firstLineChars="200" w:firstLine="640"/>
        <w:rPr>
          <w:color w:val="000000" w:themeColor="text1"/>
          <w:sz w:val="20"/>
          <w:szCs w:val="20"/>
        </w:rPr>
      </w:pPr>
      <w:r w:rsidRPr="006A677C">
        <w:rPr>
          <w:rFonts w:ascii="黑体" w:eastAsia="黑体" w:hAnsi="黑体" w:hint="eastAsia"/>
          <w:color w:val="000000" w:themeColor="text1"/>
          <w:sz w:val="32"/>
          <w:szCs w:val="32"/>
          <w:shd w:val="clear" w:color="auto" w:fill="FFFFFF"/>
        </w:rPr>
        <w:t>第十五条</w:t>
      </w:r>
      <w:r w:rsidRPr="006A677C">
        <w:rPr>
          <w:rFonts w:ascii="MS Mincho" w:eastAsia="MS Mincho" w:hAnsi="MS Mincho" w:cs="MS Mincho" w:hint="eastAsia"/>
          <w:color w:val="000000" w:themeColor="text1"/>
          <w:sz w:val="32"/>
          <w:szCs w:val="32"/>
          <w:shd w:val="clear" w:color="auto" w:fill="FFFFFF"/>
        </w:rPr>
        <w:t> </w:t>
      </w:r>
      <w:r w:rsidRPr="006A677C">
        <w:rPr>
          <w:rFonts w:ascii="MS Mincho" w:eastAsia="MS Mincho" w:hAnsi="MS Mincho" w:cs="MS Mincho" w:hint="eastAsia"/>
          <w:color w:val="000000" w:themeColor="text1"/>
          <w:sz w:val="32"/>
          <w:szCs w:val="32"/>
          <w:shd w:val="clear" w:color="auto" w:fill="FFFFFF"/>
        </w:rPr>
        <w:t> </w:t>
      </w:r>
      <w:r w:rsidRPr="006A677C">
        <w:rPr>
          <w:rFonts w:ascii="仿宋" w:eastAsia="仿宋" w:hAnsi="仿宋" w:hint="eastAsia"/>
          <w:color w:val="000000" w:themeColor="text1"/>
          <w:sz w:val="32"/>
          <w:szCs w:val="32"/>
        </w:rPr>
        <w:t>证后审查工作组应在组长组织下，研讨、汇总审查工作中发现的问题，并将问题情况与被审查食品生产者进行沟通，填写《食品生产者证后审查情况记录表》。</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仿宋" w:eastAsia="仿宋" w:hAnsi="仿宋" w:hint="eastAsia"/>
          <w:color w:val="000000" w:themeColor="text1"/>
          <w:sz w:val="32"/>
          <w:szCs w:val="32"/>
        </w:rPr>
        <w:t>审查工作组人员及被审查食品生产者在《食品生产者证后审查情况记录表》上签署意见并签名、盖章。被审查食品生产者拒绝签名、盖章的,核查组长应当在《食品生产者证后审查情况记录表》上注明情况，并可以邀请有关人员作为见证人签名、盖章，或者采取录音、录像等方式进行记录。</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第十六条</w:t>
      </w:r>
      <w:r w:rsidR="006A677C" w:rsidRPr="006A677C">
        <w:rPr>
          <w:rFonts w:ascii="黑体" w:eastAsia="黑体" w:hAnsi="黑体" w:hint="eastAsia"/>
          <w:color w:val="000000" w:themeColor="text1"/>
          <w:sz w:val="32"/>
          <w:szCs w:val="32"/>
          <w:shd w:val="clear" w:color="auto" w:fill="FFFFFF"/>
        </w:rPr>
        <w:t xml:space="preserve">  </w:t>
      </w:r>
      <w:r w:rsidRPr="006A677C">
        <w:rPr>
          <w:rFonts w:ascii="仿宋" w:eastAsia="仿宋" w:hAnsi="仿宋" w:hint="eastAsia"/>
          <w:color w:val="000000" w:themeColor="text1"/>
          <w:sz w:val="32"/>
          <w:szCs w:val="32"/>
        </w:rPr>
        <w:t>证后审查采取扣分制，发现</w:t>
      </w:r>
      <w:r w:rsidRPr="006A677C">
        <w:rPr>
          <w:rFonts w:ascii="仿宋" w:eastAsia="仿宋" w:hAnsi="仿宋" w:cs="Calibri" w:hint="eastAsia"/>
          <w:color w:val="000000" w:themeColor="text1"/>
          <w:sz w:val="32"/>
          <w:szCs w:val="32"/>
        </w:rPr>
        <w:t>1项一般项不符合扣2分，发现1项*重点项不符合扣10分，发现1项**关键项不符合扣20分。证后审查结论根据最终扣分,</w:t>
      </w:r>
      <w:r w:rsidRPr="006A677C">
        <w:rPr>
          <w:rFonts w:ascii="仿宋" w:eastAsia="仿宋" w:hAnsi="仿宋" w:hint="eastAsia"/>
          <w:color w:val="000000" w:themeColor="text1"/>
          <w:sz w:val="32"/>
          <w:szCs w:val="32"/>
        </w:rPr>
        <w:t>分为符合、基本符合、不符合三种情形：①符合：扣分＜</w:t>
      </w:r>
      <w:r w:rsidRPr="006A677C">
        <w:rPr>
          <w:rFonts w:ascii="仿宋" w:eastAsia="仿宋" w:hAnsi="仿宋" w:cs="Calibri" w:hint="eastAsia"/>
          <w:color w:val="000000" w:themeColor="text1"/>
          <w:sz w:val="32"/>
          <w:szCs w:val="32"/>
        </w:rPr>
        <w:t>20</w:t>
      </w:r>
      <w:r w:rsidRPr="006A677C">
        <w:rPr>
          <w:rFonts w:ascii="仿宋" w:eastAsia="仿宋" w:hAnsi="仿宋" w:hint="eastAsia"/>
          <w:color w:val="000000" w:themeColor="text1"/>
          <w:sz w:val="32"/>
          <w:szCs w:val="32"/>
        </w:rPr>
        <w:t>分；②基本符合：</w:t>
      </w:r>
      <w:r w:rsidRPr="006A677C">
        <w:rPr>
          <w:rFonts w:ascii="仿宋" w:eastAsia="仿宋" w:hAnsi="仿宋" w:cs="Calibri" w:hint="eastAsia"/>
          <w:color w:val="000000" w:themeColor="text1"/>
          <w:sz w:val="32"/>
          <w:szCs w:val="32"/>
        </w:rPr>
        <w:t>20</w:t>
      </w:r>
      <w:r w:rsidRPr="006A677C">
        <w:rPr>
          <w:rFonts w:ascii="仿宋" w:eastAsia="仿宋" w:hAnsi="仿宋" w:hint="eastAsia"/>
          <w:color w:val="000000" w:themeColor="text1"/>
          <w:sz w:val="32"/>
          <w:szCs w:val="32"/>
        </w:rPr>
        <w:t>分≤扣分＜</w:t>
      </w:r>
      <w:r w:rsidRPr="006A677C">
        <w:rPr>
          <w:rFonts w:ascii="仿宋" w:eastAsia="仿宋" w:hAnsi="仿宋" w:cs="Calibri" w:hint="eastAsia"/>
          <w:color w:val="000000" w:themeColor="text1"/>
          <w:sz w:val="32"/>
          <w:szCs w:val="32"/>
        </w:rPr>
        <w:t>35</w:t>
      </w:r>
      <w:r w:rsidRPr="006A677C">
        <w:rPr>
          <w:rFonts w:ascii="仿宋" w:eastAsia="仿宋" w:hAnsi="仿宋" w:hint="eastAsia"/>
          <w:color w:val="000000" w:themeColor="text1"/>
          <w:sz w:val="32"/>
          <w:szCs w:val="32"/>
        </w:rPr>
        <w:t>分；③不符合；扣分≥</w:t>
      </w:r>
      <w:r w:rsidRPr="006A677C">
        <w:rPr>
          <w:rFonts w:ascii="仿宋" w:eastAsia="仿宋" w:hAnsi="仿宋" w:cs="Calibri" w:hint="eastAsia"/>
          <w:color w:val="000000" w:themeColor="text1"/>
          <w:sz w:val="32"/>
          <w:szCs w:val="32"/>
        </w:rPr>
        <w:t>35</w:t>
      </w:r>
      <w:r w:rsidRPr="006A677C">
        <w:rPr>
          <w:rFonts w:ascii="仿宋" w:eastAsia="仿宋" w:hAnsi="仿宋" w:hint="eastAsia"/>
          <w:color w:val="000000" w:themeColor="text1"/>
          <w:sz w:val="32"/>
          <w:szCs w:val="32"/>
        </w:rPr>
        <w:t>分。</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仿宋" w:eastAsia="仿宋" w:hAnsi="仿宋" w:hint="eastAsia"/>
          <w:color w:val="000000" w:themeColor="text1"/>
          <w:sz w:val="32"/>
          <w:szCs w:val="32"/>
        </w:rPr>
        <w:t xml:space="preserve">对证后审查结论属于基本符合或不符合的食品生产者，发现涉嫌违法行为的，区市场监管局应当按照相关法律法规要求依法处置。　</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第十七条</w:t>
      </w:r>
      <w:r w:rsidR="006A677C" w:rsidRPr="006A677C">
        <w:rPr>
          <w:rFonts w:ascii="黑体" w:eastAsia="黑体" w:hAnsi="黑体" w:hint="eastAsia"/>
          <w:color w:val="000000" w:themeColor="text1"/>
          <w:sz w:val="32"/>
          <w:szCs w:val="32"/>
          <w:shd w:val="clear" w:color="auto" w:fill="FFFFFF"/>
        </w:rPr>
        <w:t xml:space="preserve">  </w:t>
      </w:r>
      <w:r w:rsidRPr="006A677C">
        <w:rPr>
          <w:rFonts w:ascii="仿宋" w:eastAsia="仿宋" w:hAnsi="仿宋" w:hint="eastAsia"/>
          <w:color w:val="000000" w:themeColor="text1"/>
          <w:sz w:val="32"/>
          <w:szCs w:val="32"/>
        </w:rPr>
        <w:t>证后审查工作组完成现场审查工作后，应及时汇总本次审查工作整体情况（包括发现的问题、原因分析、相关工作建议），</w:t>
      </w:r>
      <w:proofErr w:type="gramStart"/>
      <w:r w:rsidRPr="006A677C">
        <w:rPr>
          <w:rFonts w:ascii="仿宋" w:eastAsia="仿宋" w:hAnsi="仿宋" w:hint="eastAsia"/>
          <w:color w:val="000000" w:themeColor="text1"/>
          <w:sz w:val="32"/>
          <w:szCs w:val="32"/>
        </w:rPr>
        <w:t>形成证</w:t>
      </w:r>
      <w:proofErr w:type="gramEnd"/>
      <w:r w:rsidRPr="006A677C">
        <w:rPr>
          <w:rFonts w:ascii="仿宋" w:eastAsia="仿宋" w:hAnsi="仿宋" w:hint="eastAsia"/>
          <w:color w:val="000000" w:themeColor="text1"/>
          <w:sz w:val="32"/>
          <w:szCs w:val="32"/>
        </w:rPr>
        <w:t>后审查分析报告，连同《食品生产者证后审查</w:t>
      </w:r>
      <w:r w:rsidRPr="006A677C">
        <w:rPr>
          <w:rFonts w:ascii="仿宋" w:eastAsia="仿宋" w:hAnsi="仿宋" w:hint="eastAsia"/>
          <w:color w:val="000000" w:themeColor="text1"/>
          <w:sz w:val="32"/>
          <w:szCs w:val="32"/>
        </w:rPr>
        <w:lastRenderedPageBreak/>
        <w:t>情况记录表》，于完成现场审查工作后</w:t>
      </w:r>
      <w:r w:rsidRPr="006A677C">
        <w:rPr>
          <w:rFonts w:ascii="仿宋" w:eastAsia="仿宋" w:hAnsi="仿宋" w:cs="Calibri" w:hint="eastAsia"/>
          <w:color w:val="000000" w:themeColor="text1"/>
          <w:sz w:val="32"/>
          <w:szCs w:val="32"/>
        </w:rPr>
        <w:t>10个工作日内录入天津市食品安全日常监管系统。区市场监管局应将证后审查问题处置情况，原则上于完成现场审查工作后30个工作日内录入天津市食品安全日常监管系统。</w:t>
      </w:r>
    </w:p>
    <w:p w:rsidR="00433BDA" w:rsidRPr="006A677C" w:rsidRDefault="00433BDA" w:rsidP="00433BDA">
      <w:pPr>
        <w:pStyle w:val="cjk"/>
        <w:spacing w:before="0" w:beforeAutospacing="0" w:after="0" w:afterAutospacing="0" w:line="560" w:lineRule="exact"/>
        <w:ind w:left="561"/>
        <w:rPr>
          <w:color w:val="000000" w:themeColor="text1"/>
          <w:sz w:val="20"/>
          <w:szCs w:val="20"/>
        </w:rPr>
      </w:pPr>
    </w:p>
    <w:p w:rsidR="00433BDA" w:rsidRPr="006A677C" w:rsidRDefault="006A677C" w:rsidP="00433BDA">
      <w:pPr>
        <w:pStyle w:val="a3"/>
        <w:spacing w:before="0" w:beforeAutospacing="0" w:after="0" w:afterAutospacing="0" w:line="560" w:lineRule="exact"/>
        <w:jc w:val="center"/>
        <w:rPr>
          <w:color w:val="000000" w:themeColor="text1"/>
          <w:sz w:val="20"/>
          <w:szCs w:val="20"/>
        </w:rPr>
      </w:pPr>
      <w:r w:rsidRPr="006A677C">
        <w:rPr>
          <w:rFonts w:ascii="黑体" w:eastAsia="黑体" w:hAnsi="黑体" w:hint="eastAsia"/>
          <w:color w:val="000000" w:themeColor="text1"/>
          <w:sz w:val="32"/>
          <w:szCs w:val="32"/>
          <w:shd w:val="clear" w:color="auto" w:fill="FFFFFF"/>
        </w:rPr>
        <w:t>第三章</w:t>
      </w:r>
      <w:r w:rsidRPr="006A677C">
        <w:rPr>
          <w:rFonts w:ascii="MS Mincho" w:eastAsia="MS Mincho" w:hAnsi="MS Mincho" w:cs="MS Mincho" w:hint="eastAsia"/>
          <w:color w:val="000000" w:themeColor="text1"/>
          <w:sz w:val="32"/>
          <w:szCs w:val="32"/>
          <w:shd w:val="clear" w:color="auto" w:fill="FFFFFF"/>
        </w:rPr>
        <w:t> </w:t>
      </w:r>
      <w:r w:rsidRPr="006A677C">
        <w:rPr>
          <w:rFonts w:ascii="MS Mincho" w:eastAsia="MS Mincho" w:hAnsi="MS Mincho" w:cs="MS Mincho" w:hint="eastAsia"/>
          <w:color w:val="000000" w:themeColor="text1"/>
          <w:sz w:val="32"/>
          <w:szCs w:val="32"/>
          <w:shd w:val="clear" w:color="auto" w:fill="FFFFFF"/>
        </w:rPr>
        <w:t> </w:t>
      </w:r>
      <w:r w:rsidR="00433BDA" w:rsidRPr="006A677C">
        <w:rPr>
          <w:rFonts w:ascii="黑体" w:eastAsia="黑体" w:hAnsi="黑体" w:hint="eastAsia"/>
          <w:color w:val="000000" w:themeColor="text1"/>
          <w:sz w:val="32"/>
          <w:szCs w:val="32"/>
          <w:shd w:val="clear" w:color="auto" w:fill="FFFFFF"/>
        </w:rPr>
        <w:t>工作要求</w:t>
      </w:r>
      <w:r w:rsidR="00433BDA" w:rsidRPr="006A677C">
        <w:rPr>
          <w:rFonts w:ascii="MS Mincho" w:eastAsia="MS Mincho" w:hAnsi="MS Mincho" w:cs="MS Mincho" w:hint="eastAsia"/>
          <w:color w:val="000000" w:themeColor="text1"/>
          <w:sz w:val="32"/>
          <w:szCs w:val="32"/>
          <w:shd w:val="clear" w:color="auto" w:fill="FFFFFF"/>
        </w:rPr>
        <w:t> </w:t>
      </w:r>
      <w:r w:rsidRPr="006A677C">
        <w:rPr>
          <w:rFonts w:ascii="MS Mincho" w:eastAsia="MS Mincho" w:hAnsi="MS Mincho" w:cs="MS Mincho" w:hint="eastAsia"/>
          <w:color w:val="000000" w:themeColor="text1"/>
          <w:sz w:val="32"/>
          <w:szCs w:val="32"/>
          <w:shd w:val="clear" w:color="auto" w:fill="FFFFFF"/>
        </w:rPr>
        <w:t xml:space="preserve">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p>
    <w:p w:rsidR="00433BDA" w:rsidRPr="006A677C" w:rsidRDefault="00433BDA" w:rsidP="00433BDA">
      <w:pPr>
        <w:pStyle w:val="cjk"/>
        <w:spacing w:before="0" w:beforeAutospacing="0" w:after="0" w:afterAutospacing="0" w:line="560" w:lineRule="exact"/>
        <w:jc w:val="both"/>
        <w:rPr>
          <w:color w:val="000000" w:themeColor="text1"/>
          <w:sz w:val="20"/>
          <w:szCs w:val="20"/>
        </w:rPr>
      </w:pP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第十八条</w:t>
      </w:r>
      <w:r w:rsidR="006A677C" w:rsidRPr="006A677C">
        <w:rPr>
          <w:rFonts w:ascii="黑体" w:eastAsia="黑体" w:hAnsi="黑体" w:hint="eastAsia"/>
          <w:color w:val="000000" w:themeColor="text1"/>
          <w:sz w:val="32"/>
          <w:szCs w:val="32"/>
          <w:shd w:val="clear" w:color="auto" w:fill="FFFFFF"/>
        </w:rPr>
        <w:t xml:space="preserve">  </w:t>
      </w:r>
      <w:r w:rsidRPr="006A677C">
        <w:rPr>
          <w:rFonts w:ascii="仿宋" w:eastAsia="仿宋" w:hAnsi="仿宋" w:hint="eastAsia"/>
          <w:color w:val="000000" w:themeColor="text1"/>
          <w:sz w:val="32"/>
          <w:szCs w:val="32"/>
        </w:rPr>
        <w:t>为保障食品生产者证后审查工作质量，证后审查工作组原则上不得将审查工作计划提前通知被审查食品生产者，工作上确有必要的可提前</w:t>
      </w:r>
      <w:r w:rsidRPr="006A677C">
        <w:rPr>
          <w:rFonts w:ascii="仿宋" w:eastAsia="仿宋" w:hAnsi="仿宋" w:cs="Calibri" w:hint="eastAsia"/>
          <w:color w:val="000000" w:themeColor="text1"/>
          <w:sz w:val="32"/>
          <w:szCs w:val="32"/>
        </w:rPr>
        <w:t>1天通知食品生产者。</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第十九条</w:t>
      </w:r>
      <w:r w:rsidR="006A677C" w:rsidRPr="006A677C">
        <w:rPr>
          <w:rFonts w:ascii="黑体" w:eastAsia="黑体" w:hAnsi="黑体" w:hint="eastAsia"/>
          <w:color w:val="000000" w:themeColor="text1"/>
          <w:sz w:val="32"/>
          <w:szCs w:val="32"/>
          <w:shd w:val="clear" w:color="auto" w:fill="FFFFFF"/>
        </w:rPr>
        <w:t xml:space="preserve">  </w:t>
      </w:r>
      <w:r w:rsidRPr="006A677C">
        <w:rPr>
          <w:rFonts w:ascii="仿宋" w:eastAsia="仿宋" w:hAnsi="仿宋" w:hint="eastAsia"/>
          <w:color w:val="000000" w:themeColor="text1"/>
          <w:sz w:val="32"/>
          <w:szCs w:val="32"/>
        </w:rPr>
        <w:t>证后审查人员应当按照本规范规定的工作程序、时限要求及其他相关规定</w:t>
      </w:r>
      <w:proofErr w:type="gramStart"/>
      <w:r w:rsidRPr="006A677C">
        <w:rPr>
          <w:rFonts w:ascii="仿宋" w:eastAsia="仿宋" w:hAnsi="仿宋" w:hint="eastAsia"/>
          <w:color w:val="000000" w:themeColor="text1"/>
          <w:sz w:val="32"/>
          <w:szCs w:val="32"/>
        </w:rPr>
        <w:t>实施证</w:t>
      </w:r>
      <w:proofErr w:type="gramEnd"/>
      <w:r w:rsidRPr="006A677C">
        <w:rPr>
          <w:rFonts w:ascii="仿宋" w:eastAsia="仿宋" w:hAnsi="仿宋" w:hint="eastAsia"/>
          <w:color w:val="000000" w:themeColor="text1"/>
          <w:sz w:val="32"/>
          <w:szCs w:val="32"/>
        </w:rPr>
        <w:t>后审查。</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第二十条</w:t>
      </w:r>
      <w:r w:rsidRPr="006A677C">
        <w:rPr>
          <w:rFonts w:hint="eastAsia"/>
          <w:color w:val="000000" w:themeColor="text1"/>
          <w:sz w:val="32"/>
          <w:szCs w:val="32"/>
          <w:shd w:val="clear" w:color="auto" w:fill="FFFFFF"/>
        </w:rPr>
        <w:t> </w:t>
      </w:r>
      <w:r w:rsidRPr="006A677C">
        <w:rPr>
          <w:rFonts w:ascii="仿宋" w:eastAsia="仿宋" w:hAnsi="仿宋" w:hint="eastAsia"/>
          <w:color w:val="000000" w:themeColor="text1"/>
          <w:sz w:val="32"/>
          <w:szCs w:val="32"/>
        </w:rPr>
        <w:t>证后审查人员应当严格保守被审查食品生产者的商业秘密，严禁将食品生产者的信息资料提供给第三方以获取不正当利益，公开、公平、公正开展工作，不得刁难食品生产者，不得索取、收受食品生产者的财物，不得向食品生产者推销生产设备和检测设备等，不得谋取其他不正当利益。</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第二十一条</w:t>
      </w:r>
      <w:r w:rsidRPr="006A677C">
        <w:rPr>
          <w:rFonts w:hint="eastAsia"/>
          <w:color w:val="000000" w:themeColor="text1"/>
          <w:sz w:val="32"/>
          <w:szCs w:val="32"/>
          <w:shd w:val="clear" w:color="auto" w:fill="FFFFFF"/>
        </w:rPr>
        <w:t> </w:t>
      </w:r>
      <w:r w:rsidRPr="006A677C">
        <w:rPr>
          <w:rFonts w:ascii="仿宋" w:eastAsia="仿宋" w:hAnsi="仿宋" w:hint="eastAsia"/>
          <w:color w:val="000000" w:themeColor="text1"/>
          <w:sz w:val="32"/>
          <w:szCs w:val="32"/>
        </w:rPr>
        <w:t>区市场监管局要做好食品生产者证后审查工作经费及后勤等保障，</w:t>
      </w:r>
      <w:proofErr w:type="gramStart"/>
      <w:r w:rsidRPr="006A677C">
        <w:rPr>
          <w:rFonts w:ascii="仿宋" w:eastAsia="仿宋" w:hAnsi="仿宋" w:hint="eastAsia"/>
          <w:color w:val="000000" w:themeColor="text1"/>
          <w:sz w:val="32"/>
          <w:szCs w:val="32"/>
        </w:rPr>
        <w:t>确保证</w:t>
      </w:r>
      <w:proofErr w:type="gramEnd"/>
      <w:r w:rsidRPr="006A677C">
        <w:rPr>
          <w:rFonts w:ascii="仿宋" w:eastAsia="仿宋" w:hAnsi="仿宋" w:hint="eastAsia"/>
          <w:color w:val="000000" w:themeColor="text1"/>
          <w:sz w:val="32"/>
          <w:szCs w:val="32"/>
        </w:rPr>
        <w:t>后审查工作有序开展。</w:t>
      </w:r>
    </w:p>
    <w:p w:rsidR="00433BDA" w:rsidRPr="006A677C" w:rsidRDefault="00433BDA" w:rsidP="00433BDA">
      <w:pPr>
        <w:pStyle w:val="cjk"/>
        <w:spacing w:before="0" w:beforeAutospacing="0" w:after="0" w:afterAutospacing="0" w:line="560" w:lineRule="exact"/>
        <w:ind w:firstLine="641"/>
        <w:rPr>
          <w:color w:val="000000" w:themeColor="text1"/>
          <w:sz w:val="20"/>
          <w:szCs w:val="20"/>
        </w:rPr>
      </w:pPr>
    </w:p>
    <w:p w:rsidR="00433BDA" w:rsidRPr="006A677C" w:rsidRDefault="006A677C" w:rsidP="00433BDA">
      <w:pPr>
        <w:pStyle w:val="a3"/>
        <w:spacing w:before="0" w:beforeAutospacing="0" w:after="0" w:afterAutospacing="0" w:line="560" w:lineRule="exact"/>
        <w:jc w:val="center"/>
        <w:rPr>
          <w:color w:val="000000" w:themeColor="text1"/>
          <w:sz w:val="20"/>
          <w:szCs w:val="20"/>
        </w:rPr>
      </w:pPr>
      <w:r w:rsidRPr="006A677C">
        <w:rPr>
          <w:rFonts w:ascii="黑体" w:eastAsia="黑体" w:hAnsi="黑体" w:hint="eastAsia"/>
          <w:color w:val="000000" w:themeColor="text1"/>
          <w:sz w:val="32"/>
          <w:szCs w:val="32"/>
          <w:shd w:val="clear" w:color="auto" w:fill="FFFFFF"/>
        </w:rPr>
        <w:t>第四章</w:t>
      </w:r>
      <w:r w:rsidRPr="006A677C">
        <w:rPr>
          <w:rFonts w:ascii="MS Mincho" w:eastAsia="MS Mincho" w:hAnsi="MS Mincho" w:cs="MS Mincho" w:hint="eastAsia"/>
          <w:color w:val="000000" w:themeColor="text1"/>
          <w:sz w:val="32"/>
          <w:szCs w:val="32"/>
          <w:shd w:val="clear" w:color="auto" w:fill="FFFFFF"/>
        </w:rPr>
        <w:t> </w:t>
      </w:r>
      <w:r w:rsidRPr="006A677C">
        <w:rPr>
          <w:rFonts w:ascii="MS Mincho" w:eastAsia="MS Mincho" w:hAnsi="MS Mincho" w:cs="MS Mincho" w:hint="eastAsia"/>
          <w:color w:val="000000" w:themeColor="text1"/>
          <w:sz w:val="32"/>
          <w:szCs w:val="32"/>
          <w:shd w:val="clear" w:color="auto" w:fill="FFFFFF"/>
        </w:rPr>
        <w:t> </w:t>
      </w:r>
      <w:r w:rsidR="00433BDA" w:rsidRPr="006A677C">
        <w:rPr>
          <w:rFonts w:ascii="黑体" w:eastAsia="黑体" w:hAnsi="黑体" w:hint="eastAsia"/>
          <w:color w:val="000000" w:themeColor="text1"/>
          <w:sz w:val="32"/>
          <w:szCs w:val="32"/>
          <w:shd w:val="clear" w:color="auto" w:fill="FFFFFF"/>
        </w:rPr>
        <w:t>附</w:t>
      </w:r>
      <w:r w:rsidRPr="006A677C">
        <w:rPr>
          <w:rFonts w:ascii="黑体" w:eastAsia="黑体" w:hAnsi="黑体" w:hint="eastAsia"/>
          <w:color w:val="000000" w:themeColor="text1"/>
          <w:sz w:val="32"/>
          <w:szCs w:val="32"/>
          <w:shd w:val="clear" w:color="auto" w:fill="FFFFFF"/>
        </w:rPr>
        <w:t xml:space="preserve">  </w:t>
      </w:r>
      <w:r w:rsidR="00433BDA" w:rsidRPr="006A677C">
        <w:rPr>
          <w:rFonts w:ascii="黑体" w:eastAsia="黑体" w:hAnsi="黑体" w:hint="eastAsia"/>
          <w:color w:val="000000" w:themeColor="text1"/>
          <w:sz w:val="32"/>
          <w:szCs w:val="32"/>
          <w:shd w:val="clear" w:color="auto" w:fill="FFFFFF"/>
        </w:rPr>
        <w:t>则</w:t>
      </w:r>
      <w:r w:rsidR="00433BDA" w:rsidRPr="006A677C">
        <w:rPr>
          <w:rFonts w:ascii="MS Mincho" w:eastAsia="MS Mincho" w:hAnsi="MS Mincho" w:cs="MS Mincho" w:hint="eastAsia"/>
          <w:color w:val="000000" w:themeColor="text1"/>
          <w:sz w:val="32"/>
          <w:szCs w:val="32"/>
          <w:shd w:val="clear" w:color="auto" w:fill="FFFFFF"/>
        </w:rPr>
        <w:t> </w:t>
      </w:r>
      <w:r w:rsidRPr="006A677C">
        <w:rPr>
          <w:rFonts w:ascii="MS Mincho" w:eastAsia="MS Mincho" w:hAnsi="MS Mincho" w:cs="MS Mincho" w:hint="eastAsia"/>
          <w:color w:val="000000" w:themeColor="text1"/>
          <w:sz w:val="32"/>
          <w:szCs w:val="32"/>
          <w:shd w:val="clear" w:color="auto" w:fill="FFFFFF"/>
        </w:rPr>
        <w:t xml:space="preserve">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r w:rsidR="00433BDA" w:rsidRPr="006A677C">
        <w:rPr>
          <w:rFonts w:ascii="MS Mincho" w:eastAsia="MS Mincho" w:hAnsi="MS Mincho" w:cs="MS Mincho" w:hint="eastAsia"/>
          <w:color w:val="000000" w:themeColor="text1"/>
          <w:sz w:val="32"/>
          <w:szCs w:val="32"/>
          <w:shd w:val="clear" w:color="auto" w:fill="FFFFFF"/>
        </w:rPr>
        <w:t> </w:t>
      </w:r>
    </w:p>
    <w:p w:rsidR="00433BDA" w:rsidRPr="006A677C" w:rsidRDefault="00433BDA" w:rsidP="00433BDA">
      <w:pPr>
        <w:pStyle w:val="cjk"/>
        <w:spacing w:before="0" w:beforeAutospacing="0" w:after="0" w:afterAutospacing="0" w:line="560" w:lineRule="exact"/>
        <w:jc w:val="both"/>
        <w:rPr>
          <w:color w:val="000000" w:themeColor="text1"/>
          <w:sz w:val="20"/>
          <w:szCs w:val="20"/>
        </w:rPr>
      </w:pP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lastRenderedPageBreak/>
        <w:t>第二十二条</w:t>
      </w:r>
      <w:r w:rsidR="006A677C" w:rsidRPr="006A677C">
        <w:rPr>
          <w:rFonts w:ascii="黑体" w:eastAsia="黑体" w:hAnsi="黑体" w:hint="eastAsia"/>
          <w:color w:val="000000" w:themeColor="text1"/>
          <w:sz w:val="32"/>
          <w:szCs w:val="32"/>
          <w:shd w:val="clear" w:color="auto" w:fill="FFFFFF"/>
        </w:rPr>
        <w:t xml:space="preserve">  </w:t>
      </w:r>
      <w:r w:rsidRPr="006A677C">
        <w:rPr>
          <w:rFonts w:ascii="仿宋" w:eastAsia="仿宋" w:hAnsi="仿宋" w:hint="eastAsia"/>
          <w:color w:val="000000" w:themeColor="text1"/>
          <w:sz w:val="32"/>
          <w:szCs w:val="32"/>
        </w:rPr>
        <w:t>本规范不适用于保健食品、特殊医学用途配方食品和婴幼儿配方食品。</w:t>
      </w:r>
    </w:p>
    <w:p w:rsidR="00433BDA" w:rsidRPr="006A677C" w:rsidRDefault="00433BDA" w:rsidP="00433BDA">
      <w:pPr>
        <w:pStyle w:val="a3"/>
        <w:spacing w:before="0" w:beforeAutospacing="0" w:after="0" w:afterAutospacing="0" w:line="560" w:lineRule="exact"/>
        <w:ind w:firstLine="641"/>
        <w:rPr>
          <w:color w:val="000000" w:themeColor="text1"/>
          <w:sz w:val="20"/>
          <w:szCs w:val="20"/>
        </w:rPr>
      </w:pPr>
      <w:r w:rsidRPr="006A677C">
        <w:rPr>
          <w:rFonts w:ascii="黑体" w:eastAsia="黑体" w:hAnsi="黑体" w:hint="eastAsia"/>
          <w:color w:val="000000" w:themeColor="text1"/>
          <w:sz w:val="32"/>
          <w:szCs w:val="32"/>
          <w:shd w:val="clear" w:color="auto" w:fill="FFFFFF"/>
        </w:rPr>
        <w:t>第二十三条</w:t>
      </w:r>
      <w:r w:rsidR="006A677C" w:rsidRPr="006A677C">
        <w:rPr>
          <w:rFonts w:ascii="黑体" w:eastAsia="黑体" w:hAnsi="黑体" w:hint="eastAsia"/>
          <w:color w:val="000000" w:themeColor="text1"/>
          <w:sz w:val="32"/>
          <w:szCs w:val="32"/>
          <w:shd w:val="clear" w:color="auto" w:fill="FFFFFF"/>
        </w:rPr>
        <w:t xml:space="preserve">  </w:t>
      </w:r>
      <w:r w:rsidRPr="006A677C">
        <w:rPr>
          <w:rFonts w:ascii="仿宋" w:eastAsia="仿宋" w:hAnsi="仿宋" w:hint="eastAsia"/>
          <w:color w:val="000000" w:themeColor="text1"/>
          <w:sz w:val="32"/>
          <w:szCs w:val="32"/>
        </w:rPr>
        <w:t>本规范自</w:t>
      </w:r>
      <w:r w:rsidRPr="006A677C">
        <w:rPr>
          <w:rFonts w:ascii="仿宋" w:eastAsia="仿宋" w:hAnsi="仿宋" w:cs="Calibri" w:hint="eastAsia"/>
          <w:color w:val="000000" w:themeColor="text1"/>
          <w:sz w:val="32"/>
          <w:szCs w:val="32"/>
        </w:rPr>
        <w:t>2022年3月29日起实施，有效期为5年。</w:t>
      </w:r>
    </w:p>
    <w:p w:rsidR="00433BDA" w:rsidRPr="006A677C" w:rsidRDefault="00433BDA" w:rsidP="00433BDA">
      <w:pPr>
        <w:pStyle w:val="cjk"/>
        <w:spacing w:before="0" w:beforeAutospacing="0" w:after="0" w:afterAutospacing="0" w:line="560" w:lineRule="exact"/>
        <w:ind w:firstLine="641"/>
        <w:rPr>
          <w:color w:val="000000" w:themeColor="text1"/>
          <w:sz w:val="20"/>
          <w:szCs w:val="20"/>
        </w:rPr>
      </w:pPr>
    </w:p>
    <w:p w:rsidR="00433BDA" w:rsidRPr="006A677C" w:rsidRDefault="00433BDA" w:rsidP="00433BDA">
      <w:pPr>
        <w:pStyle w:val="a3"/>
        <w:shd w:val="clear" w:color="auto" w:fill="FFFFFF"/>
        <w:spacing w:before="0" w:beforeAutospacing="0" w:after="0" w:afterAutospacing="0" w:line="560" w:lineRule="exact"/>
        <w:ind w:firstLine="799"/>
        <w:rPr>
          <w:color w:val="000000" w:themeColor="text1"/>
        </w:rPr>
      </w:pPr>
      <w:r w:rsidRPr="006A677C">
        <w:rPr>
          <w:rFonts w:ascii="仿宋" w:eastAsia="仿宋" w:hAnsi="仿宋" w:hint="eastAsia"/>
          <w:color w:val="000000" w:themeColor="text1"/>
          <w:sz w:val="32"/>
          <w:szCs w:val="32"/>
        </w:rPr>
        <w:t>附件:1.食品生产者证后审查情况记录表</w:t>
      </w:r>
    </w:p>
    <w:p w:rsidR="00433BDA" w:rsidRPr="006A677C" w:rsidRDefault="00433BDA" w:rsidP="006A677C">
      <w:pPr>
        <w:pStyle w:val="a3"/>
        <w:shd w:val="clear" w:color="auto" w:fill="FFFFFF"/>
        <w:spacing w:before="0" w:beforeAutospacing="0" w:after="0" w:afterAutospacing="0" w:line="560" w:lineRule="exact"/>
        <w:ind w:firstLineChars="499" w:firstLine="1597"/>
        <w:rPr>
          <w:color w:val="000000" w:themeColor="text1"/>
        </w:rPr>
      </w:pPr>
      <w:r w:rsidRPr="006A677C">
        <w:rPr>
          <w:rFonts w:ascii="仿宋" w:eastAsia="仿宋" w:hAnsi="仿宋" w:hint="eastAsia"/>
          <w:color w:val="000000" w:themeColor="text1"/>
          <w:sz w:val="32"/>
          <w:szCs w:val="32"/>
        </w:rPr>
        <w:t>2.食品生产者证后审查通知书</w:t>
      </w:r>
    </w:p>
    <w:p w:rsidR="00433BDA" w:rsidRPr="006A677C" w:rsidRDefault="00433BDA" w:rsidP="00433BDA">
      <w:pPr>
        <w:spacing w:line="560" w:lineRule="exact"/>
        <w:rPr>
          <w:rFonts w:hint="eastAsia"/>
          <w:color w:val="000000" w:themeColor="text1"/>
        </w:rPr>
      </w:pPr>
    </w:p>
    <w:sectPr w:rsidR="00433BDA" w:rsidRPr="006A677C" w:rsidSect="00433BDA">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3BDA"/>
    <w:rsid w:val="00433BDA"/>
    <w:rsid w:val="006A677C"/>
    <w:rsid w:val="00BC5821"/>
    <w:rsid w:val="00F156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6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3BDA"/>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433B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7134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HBHP</dc:creator>
  <cp:lastModifiedBy>HBHP</cp:lastModifiedBy>
  <cp:revision>4</cp:revision>
  <dcterms:created xsi:type="dcterms:W3CDTF">2023-03-30T07:33:00Z</dcterms:created>
  <dcterms:modified xsi:type="dcterms:W3CDTF">2023-03-30T07:37:00Z</dcterms:modified>
</cp:coreProperties>
</file>